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2F842845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E26B57">
        <w:rPr>
          <w:noProof w:val="0"/>
          <w:sz w:val="24"/>
          <w:szCs w:val="24"/>
        </w:rPr>
        <w:t>2</w:t>
      </w:r>
      <w:r w:rsidR="00FD0F4E">
        <w:rPr>
          <w:noProof w:val="0"/>
          <w:sz w:val="24"/>
          <w:szCs w:val="24"/>
        </w:rPr>
        <w:t>3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FD0F4E">
        <w:rPr>
          <w:bCs/>
          <w:noProof w:val="0"/>
          <w:sz w:val="24"/>
          <w:szCs w:val="24"/>
        </w:rPr>
        <w:t>4</w:t>
      </w:r>
      <w:r w:rsidR="007471EF">
        <w:rPr>
          <w:bCs/>
          <w:noProof w:val="0"/>
          <w:sz w:val="24"/>
          <w:szCs w:val="24"/>
        </w:rPr>
        <w:t>0368</w:t>
      </w:r>
    </w:p>
    <w:p w14:paraId="1822B173" w14:textId="0949003E" w:rsidR="00CD4C7B" w:rsidRPr="00B1063A" w:rsidRDefault="00FD0F4E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1D6395">
        <w:rPr>
          <w:rFonts w:cs="Arial"/>
          <w:sz w:val="24"/>
          <w:szCs w:val="24"/>
          <w:lang w:val="en-US"/>
        </w:rPr>
        <w:t>Athens, Greece, 26 Feb</w:t>
      </w:r>
      <w:r>
        <w:rPr>
          <w:rFonts w:cs="Arial"/>
          <w:sz w:val="24"/>
          <w:szCs w:val="24"/>
          <w:lang w:val="en-US"/>
        </w:rPr>
        <w:t>ruary</w:t>
      </w:r>
      <w:r w:rsidRPr="001D6395">
        <w:rPr>
          <w:rFonts w:cs="Arial"/>
          <w:sz w:val="24"/>
          <w:szCs w:val="24"/>
          <w:lang w:val="en-US"/>
        </w:rPr>
        <w:t xml:space="preserve"> - 1 Mar</w:t>
      </w:r>
      <w:r>
        <w:rPr>
          <w:rFonts w:cs="Arial"/>
          <w:sz w:val="24"/>
          <w:szCs w:val="24"/>
          <w:lang w:val="en-US"/>
        </w:rPr>
        <w:t>ch</w:t>
      </w:r>
      <w:r w:rsidR="00C84ED9" w:rsidRPr="00C84ED9">
        <w:rPr>
          <w:rFonts w:cs="Arial"/>
          <w:sz w:val="24"/>
          <w:szCs w:val="24"/>
          <w:lang w:val="en-US"/>
        </w:rPr>
        <w:t>, 2023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4361B7D8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C90B7C">
        <w:rPr>
          <w:rFonts w:cs="Arial"/>
          <w:b/>
          <w:bCs/>
          <w:sz w:val="24"/>
          <w:lang w:val="en-US" w:eastAsia="ja-JP"/>
        </w:rPr>
        <w:t>8.1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29E7D7D6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D0F4E">
        <w:rPr>
          <w:rFonts w:ascii="Arial" w:hAnsi="Arial" w:cs="Arial"/>
          <w:b/>
          <w:bCs/>
          <w:sz w:val="24"/>
        </w:rPr>
        <w:t>Status of</w:t>
      </w:r>
      <w:r w:rsidR="00C90B7C">
        <w:rPr>
          <w:rFonts w:ascii="Arial" w:hAnsi="Arial" w:cs="Arial"/>
          <w:b/>
          <w:bCs/>
          <w:sz w:val="24"/>
        </w:rPr>
        <w:t xml:space="preserve"> </w:t>
      </w:r>
      <w:r w:rsidR="00C9515E">
        <w:rPr>
          <w:rFonts w:ascii="Arial" w:hAnsi="Arial" w:cs="Arial"/>
          <w:b/>
          <w:bCs/>
          <w:sz w:val="24"/>
        </w:rPr>
        <w:t>m</w:t>
      </w:r>
      <w:r w:rsidR="00C90B7C" w:rsidRPr="00C90B7C">
        <w:rPr>
          <w:rFonts w:ascii="Arial" w:hAnsi="Arial" w:cs="Arial"/>
          <w:b/>
          <w:bCs/>
          <w:sz w:val="24"/>
        </w:rPr>
        <w:t xml:space="preserve">ultiple </w:t>
      </w:r>
      <w:r w:rsidR="00C9515E">
        <w:rPr>
          <w:rFonts w:ascii="Arial" w:hAnsi="Arial" w:cs="Arial"/>
          <w:b/>
          <w:bCs/>
          <w:sz w:val="24"/>
        </w:rPr>
        <w:t>t</w:t>
      </w:r>
      <w:r w:rsidR="00C90B7C" w:rsidRPr="00C90B7C">
        <w:rPr>
          <w:rFonts w:ascii="Arial" w:hAnsi="Arial" w:cs="Arial"/>
          <w:b/>
          <w:bCs/>
          <w:sz w:val="24"/>
        </w:rPr>
        <w:t>race/MDT configurations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41B9622" w14:textId="603061A2" w:rsidR="009802F7" w:rsidRDefault="009802F7" w:rsidP="00CD4C7B">
      <w:r>
        <w:t xml:space="preserve">In this paper we provide the status of handling of </w:t>
      </w:r>
      <w:r w:rsidRPr="009802F7">
        <w:t>multiple trace/MDT configurations</w:t>
      </w:r>
      <w:r>
        <w:t xml:space="preserve"> in RAN3 and SA5, taking into account </w:t>
      </w:r>
      <w:r w:rsidR="00903337">
        <w:t>agreed Rel-17 NGAP CR for s</w:t>
      </w:r>
      <w:r w:rsidR="00903337" w:rsidRPr="009802F7">
        <w:t xml:space="preserve">upport of multiple </w:t>
      </w:r>
      <w:r w:rsidR="00903337">
        <w:t>t</w:t>
      </w:r>
      <w:r w:rsidR="00903337" w:rsidRPr="009802F7">
        <w:t>race activations</w:t>
      </w:r>
      <w:r w:rsidR="00903337">
        <w:t xml:space="preserve"> and </w:t>
      </w:r>
      <w:r>
        <w:t xml:space="preserve">ongoing LS exchange between RAN3 and SA5 (cc RAN2) </w:t>
      </w:r>
      <w:r w:rsidR="00903337">
        <w:t>for Xn support from Rel-18</w:t>
      </w:r>
      <w:r>
        <w:t>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2E686066" w14:textId="77777777" w:rsidR="009676A0" w:rsidRDefault="009676A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0138368" w14:textId="183D9ADD" w:rsidR="009802F7" w:rsidRDefault="009802F7" w:rsidP="009802F7">
      <w:r>
        <w:t>RAN3#122 agreed to support multiple trace activations over the NG interface from Rel-17</w:t>
      </w:r>
      <w:r w:rsidR="002D2B77">
        <w:t xml:space="preserve"> onwards</w:t>
      </w:r>
      <w:r>
        <w:t xml:space="preserve"> [1].</w:t>
      </w:r>
      <w:r w:rsidR="00903337">
        <w:t xml:space="preserve"> This CR implies that w</w:t>
      </w:r>
      <w:r w:rsidR="00903337" w:rsidRPr="00903337">
        <w:t>hen a NG-RAN node receives a Trace activation request, it should start the new session if the Trace Reference is different from the Trace Reference of any existing session for the UE</w:t>
      </w:r>
      <w:r w:rsidR="00903337">
        <w:t>. However in Rel-17 only forwarding of a single trace session is supported</w:t>
      </w:r>
      <w:r w:rsidR="00BF5DA6">
        <w:t xml:space="preserve"> over the Xn interface</w:t>
      </w:r>
      <w:r w:rsidR="00903337">
        <w:t xml:space="preserve">, and </w:t>
      </w:r>
      <w:r w:rsidR="00BF5DA6">
        <w:t>error handling is therefore enhanced.</w:t>
      </w:r>
    </w:p>
    <w:p w14:paraId="3EB53EE9" w14:textId="6A8B63AA" w:rsidR="009802F7" w:rsidRDefault="009802F7" w:rsidP="009802F7">
      <w:r>
        <w:t xml:space="preserve">Support of forwarding of multiple trace activations over the Xn interface </w:t>
      </w:r>
      <w:r w:rsidR="00903337">
        <w:t xml:space="preserve">from Rel-18 </w:t>
      </w:r>
      <w:r>
        <w:t>has been</w:t>
      </w:r>
      <w:r w:rsidR="00903337">
        <w:t xml:space="preserve"> subject to</w:t>
      </w:r>
      <w:r>
        <w:t xml:space="preserve"> the following LS</w:t>
      </w:r>
      <w:r w:rsidR="00903337">
        <w:t xml:space="preserve"> </w:t>
      </w:r>
      <w:r>
        <w:t>exchange between RAN3 and SA5:</w:t>
      </w:r>
    </w:p>
    <w:p w14:paraId="4A3B398D" w14:textId="73297E88" w:rsidR="009802F7" w:rsidRDefault="009802F7" w:rsidP="009802F7">
      <w:pPr>
        <w:numPr>
          <w:ilvl w:val="0"/>
          <w:numId w:val="5"/>
        </w:numPr>
      </w:pPr>
      <w:r>
        <w:t>RAN3#120 sent LS [2] to SA5 indicating RAN3’s understanding of handling of</w:t>
      </w:r>
      <w:r w:rsidRPr="00C9515E">
        <w:t xml:space="preserve"> multiple trace/MDT configurations</w:t>
      </w:r>
      <w:r>
        <w:t>, asking for SA5’s feedback. RAN3 also prepared an NGAP CR relative to failure handling, pending SA5’s confirmation.</w:t>
      </w:r>
    </w:p>
    <w:p w14:paraId="5D1BA5F2" w14:textId="7ABA380A" w:rsidR="009802F7" w:rsidRDefault="009802F7" w:rsidP="009802F7">
      <w:pPr>
        <w:numPr>
          <w:ilvl w:val="0"/>
          <w:numId w:val="5"/>
        </w:numPr>
        <w:rPr>
          <w:rStyle w:val="ui-provider"/>
        </w:rPr>
      </w:pPr>
      <w:r>
        <w:t xml:space="preserve">SA5#150 replies in [3] that </w:t>
      </w:r>
      <w:r w:rsidRPr="00C9515E">
        <w:t>support of multiple configurations is beneficial</w:t>
      </w:r>
      <w:r>
        <w:t xml:space="preserve">, </w:t>
      </w:r>
      <w:r w:rsidRPr="005D0682">
        <w:rPr>
          <w:rStyle w:val="ui-provider"/>
        </w:rPr>
        <w:t>request</w:t>
      </w:r>
      <w:r>
        <w:rPr>
          <w:rStyle w:val="ui-provider"/>
        </w:rPr>
        <w:t>ing</w:t>
      </w:r>
      <w:r w:rsidRPr="005D0682">
        <w:rPr>
          <w:rStyle w:val="ui-provider"/>
        </w:rPr>
        <w:t xml:space="preserve"> RAN3 to investigate feasibility</w:t>
      </w:r>
      <w:r>
        <w:rPr>
          <w:rStyle w:val="ui-provider"/>
        </w:rPr>
        <w:t xml:space="preserve"> of such multiple configurations.</w:t>
      </w:r>
    </w:p>
    <w:p w14:paraId="08BA18F2" w14:textId="3374BA1D" w:rsidR="009802F7" w:rsidRDefault="009802F7" w:rsidP="009802F7">
      <w:pPr>
        <w:numPr>
          <w:ilvl w:val="0"/>
          <w:numId w:val="5"/>
        </w:numPr>
        <w:rPr>
          <w:rStyle w:val="ui-provider"/>
        </w:rPr>
      </w:pPr>
      <w:r>
        <w:rPr>
          <w:rStyle w:val="ui-provider"/>
        </w:rPr>
        <w:t>RAN3#121bis identifies describes scenarios 1-5, evaluates feasibility for two scenarios and asks SA5 about validity of the remaining 3 scenarios [4].</w:t>
      </w:r>
    </w:p>
    <w:p w14:paraId="665BC232" w14:textId="60360752" w:rsidR="009802F7" w:rsidRDefault="009802F7" w:rsidP="009802F7">
      <w:pPr>
        <w:numPr>
          <w:ilvl w:val="0"/>
          <w:numId w:val="5"/>
        </w:numPr>
        <w:rPr>
          <w:rStyle w:val="ui-provider"/>
        </w:rPr>
      </w:pPr>
      <w:r>
        <w:t xml:space="preserve">SA5#153 confirms in [5], received at the present meeting, RAN3’s evaluation of feasibility for the two first scenarios and provides information about the </w:t>
      </w:r>
      <w:r>
        <w:rPr>
          <w:rStyle w:val="ui-provider"/>
        </w:rPr>
        <w:t>remaining 3 scenarios.</w:t>
      </w:r>
    </w:p>
    <w:p w14:paraId="659D30EA" w14:textId="77777777" w:rsidR="00A637B0" w:rsidRDefault="00A637B0" w:rsidP="009802F7"/>
    <w:p w14:paraId="52FA052F" w14:textId="34266D1A" w:rsidR="00A637B0" w:rsidRDefault="00C47F20" w:rsidP="00A637B0">
      <w:r>
        <w:t>T</w:t>
      </w:r>
      <w:r w:rsidR="00A637B0">
        <w:t>he scenarios identified in [4] are:</w:t>
      </w:r>
    </w:p>
    <w:p w14:paraId="5ABFEB8F" w14:textId="77777777" w:rsidR="00C47F20" w:rsidRDefault="00C47F20" w:rsidP="00C47F20">
      <w:pPr>
        <w:pStyle w:val="ListParagraph"/>
        <w:numPr>
          <w:ilvl w:val="0"/>
          <w:numId w:val="6"/>
        </w:numPr>
        <w:rPr>
          <w:rFonts w:ascii="Calibri" w:hAnsi="Calibri" w:cs="Arial"/>
          <w:sz w:val="22"/>
          <w:szCs w:val="22"/>
        </w:rPr>
      </w:pPr>
      <w:r w:rsidRPr="00111142">
        <w:rPr>
          <w:rFonts w:ascii="Calibri" w:hAnsi="Calibri" w:cs="Arial" w:hint="eastAsia"/>
          <w:sz w:val="22"/>
          <w:szCs w:val="22"/>
        </w:rPr>
        <w:t xml:space="preserve">Scenario 1: Co-existence of </w:t>
      </w:r>
      <w:r w:rsidRPr="00111142">
        <w:rPr>
          <w:rFonts w:ascii="Calibri" w:hAnsi="Calibri" w:cs="Arial"/>
          <w:sz w:val="22"/>
          <w:szCs w:val="22"/>
        </w:rPr>
        <w:t xml:space="preserve">signalling </w:t>
      </w:r>
      <w:r w:rsidRPr="00111142">
        <w:rPr>
          <w:rFonts w:ascii="Calibri" w:hAnsi="Calibri" w:cs="Arial" w:hint="eastAsia"/>
          <w:sz w:val="22"/>
          <w:szCs w:val="22"/>
        </w:rPr>
        <w:t xml:space="preserve">based </w:t>
      </w:r>
      <w:r w:rsidRPr="00111142">
        <w:rPr>
          <w:rFonts w:ascii="Calibri" w:hAnsi="Calibri" w:cs="Arial"/>
          <w:sz w:val="22"/>
          <w:szCs w:val="22"/>
        </w:rPr>
        <w:t>immediate</w:t>
      </w:r>
      <w:r w:rsidRPr="00111142">
        <w:rPr>
          <w:rFonts w:ascii="Calibri" w:hAnsi="Calibri" w:cs="Arial" w:hint="eastAsia"/>
          <w:sz w:val="22"/>
          <w:szCs w:val="22"/>
        </w:rPr>
        <w:t xml:space="preserve"> MDT and </w:t>
      </w:r>
      <w:r w:rsidRPr="00111142">
        <w:rPr>
          <w:rFonts w:ascii="Calibri" w:hAnsi="Calibri" w:cs="Arial"/>
          <w:sz w:val="22"/>
          <w:szCs w:val="22"/>
        </w:rPr>
        <w:t xml:space="preserve">signalling </w:t>
      </w:r>
      <w:r w:rsidRPr="00111142">
        <w:rPr>
          <w:rFonts w:ascii="Calibri" w:hAnsi="Calibri" w:cs="Arial" w:hint="eastAsia"/>
          <w:sz w:val="22"/>
          <w:szCs w:val="22"/>
        </w:rPr>
        <w:t>based log</w:t>
      </w:r>
      <w:r w:rsidRPr="00111142">
        <w:rPr>
          <w:rFonts w:ascii="Calibri" w:hAnsi="Calibri" w:cs="Arial"/>
          <w:sz w:val="22"/>
          <w:szCs w:val="22"/>
        </w:rPr>
        <w:t>ged</w:t>
      </w:r>
      <w:r w:rsidRPr="00111142">
        <w:rPr>
          <w:rFonts w:ascii="Calibri" w:hAnsi="Calibri" w:cs="Arial" w:hint="eastAsia"/>
          <w:sz w:val="22"/>
          <w:szCs w:val="22"/>
        </w:rPr>
        <w:t xml:space="preserve"> MDT </w:t>
      </w:r>
      <w:r w:rsidRPr="00111142">
        <w:rPr>
          <w:rFonts w:ascii="Calibri" w:hAnsi="Calibri" w:cs="Arial"/>
          <w:sz w:val="22"/>
          <w:szCs w:val="22"/>
        </w:rPr>
        <w:t xml:space="preserve">being configured while the UE is in </w:t>
      </w:r>
      <w:r w:rsidRPr="00111142">
        <w:rPr>
          <w:rFonts w:ascii="Calibri" w:hAnsi="Calibri" w:cs="Arial" w:hint="eastAsia"/>
          <w:sz w:val="22"/>
          <w:szCs w:val="22"/>
        </w:rPr>
        <w:t>RRC_</w:t>
      </w:r>
      <w:r w:rsidRPr="00111142">
        <w:rPr>
          <w:rFonts w:ascii="Calibri" w:hAnsi="Calibri" w:cs="Arial"/>
          <w:sz w:val="22"/>
          <w:szCs w:val="22"/>
        </w:rPr>
        <w:t>INACTIVE</w:t>
      </w:r>
      <w:r w:rsidRPr="00111142">
        <w:rPr>
          <w:rFonts w:ascii="Calibri" w:hAnsi="Calibri" w:cs="Arial" w:hint="eastAsia"/>
          <w:sz w:val="22"/>
          <w:szCs w:val="22"/>
        </w:rPr>
        <w:t>.</w:t>
      </w:r>
    </w:p>
    <w:p w14:paraId="573CD82D" w14:textId="77777777" w:rsidR="00C47F20" w:rsidRDefault="00C47F20" w:rsidP="00C47F20">
      <w:pPr>
        <w:pStyle w:val="ListParagraph"/>
        <w:numPr>
          <w:ilvl w:val="0"/>
          <w:numId w:val="6"/>
        </w:numPr>
        <w:rPr>
          <w:rFonts w:ascii="Calibri" w:hAnsi="Calibri" w:cs="Arial"/>
          <w:sz w:val="22"/>
          <w:szCs w:val="22"/>
        </w:rPr>
      </w:pPr>
      <w:r w:rsidRPr="00111142">
        <w:rPr>
          <w:rFonts w:ascii="Calibri" w:hAnsi="Calibri" w:cs="Arial" w:hint="eastAsia"/>
          <w:sz w:val="22"/>
          <w:szCs w:val="22"/>
        </w:rPr>
        <w:t>S</w:t>
      </w:r>
      <w:r w:rsidRPr="00111142">
        <w:rPr>
          <w:rFonts w:ascii="Calibri" w:hAnsi="Calibri" w:cs="Arial"/>
          <w:sz w:val="22"/>
          <w:szCs w:val="22"/>
        </w:rPr>
        <w:t xml:space="preserve">cenario 2: </w:t>
      </w:r>
      <w:r w:rsidRPr="00111142">
        <w:rPr>
          <w:rFonts w:ascii="Calibri" w:hAnsi="Calibri" w:cs="Arial" w:hint="eastAsia"/>
          <w:sz w:val="22"/>
          <w:szCs w:val="22"/>
        </w:rPr>
        <w:t xml:space="preserve">Multiple </w:t>
      </w:r>
      <w:r w:rsidRPr="00111142">
        <w:rPr>
          <w:rFonts w:ascii="Calibri" w:hAnsi="Calibri" w:cs="Arial"/>
          <w:sz w:val="22"/>
          <w:szCs w:val="22"/>
        </w:rPr>
        <w:t>immediate</w:t>
      </w:r>
      <w:r w:rsidRPr="00111142">
        <w:rPr>
          <w:rFonts w:ascii="Calibri" w:hAnsi="Calibri" w:cs="Arial" w:hint="eastAsia"/>
          <w:sz w:val="22"/>
          <w:szCs w:val="22"/>
        </w:rPr>
        <w:t xml:space="preserve"> MDT </w:t>
      </w:r>
      <w:r w:rsidRPr="00111142">
        <w:rPr>
          <w:rFonts w:ascii="Calibri" w:hAnsi="Calibri" w:cs="Arial"/>
          <w:sz w:val="22"/>
          <w:szCs w:val="22"/>
        </w:rPr>
        <w:t>configurations with same measurements but different parameters.</w:t>
      </w:r>
    </w:p>
    <w:p w14:paraId="701903E7" w14:textId="77777777" w:rsidR="00C47F20" w:rsidRDefault="00C47F20" w:rsidP="00C47F20">
      <w:pPr>
        <w:pStyle w:val="ListParagraph"/>
        <w:numPr>
          <w:ilvl w:val="0"/>
          <w:numId w:val="6"/>
        </w:numPr>
        <w:rPr>
          <w:rFonts w:ascii="Calibri" w:hAnsi="Calibri" w:cs="Arial"/>
          <w:sz w:val="22"/>
          <w:szCs w:val="22"/>
        </w:rPr>
      </w:pPr>
      <w:r w:rsidRPr="00111142">
        <w:rPr>
          <w:rFonts w:ascii="Calibri" w:hAnsi="Calibri" w:cs="Arial" w:hint="eastAsia"/>
          <w:sz w:val="22"/>
          <w:szCs w:val="22"/>
        </w:rPr>
        <w:t>S</w:t>
      </w:r>
      <w:r w:rsidRPr="00111142">
        <w:rPr>
          <w:rFonts w:ascii="Calibri" w:hAnsi="Calibri" w:cs="Arial"/>
          <w:sz w:val="22"/>
          <w:szCs w:val="22"/>
        </w:rPr>
        <w:t xml:space="preserve">cenario 3: </w:t>
      </w:r>
      <w:r w:rsidRPr="00111142">
        <w:rPr>
          <w:rFonts w:ascii="Calibri" w:hAnsi="Calibri" w:cs="Arial" w:hint="eastAsia"/>
          <w:sz w:val="22"/>
          <w:szCs w:val="22"/>
        </w:rPr>
        <w:t xml:space="preserve">Multiple </w:t>
      </w:r>
      <w:r w:rsidRPr="00111142">
        <w:rPr>
          <w:rFonts w:ascii="Calibri" w:hAnsi="Calibri" w:cs="Arial"/>
          <w:sz w:val="22"/>
          <w:szCs w:val="22"/>
        </w:rPr>
        <w:t>immediate</w:t>
      </w:r>
      <w:r w:rsidRPr="00111142">
        <w:rPr>
          <w:rFonts w:ascii="Calibri" w:hAnsi="Calibri" w:cs="Arial" w:hint="eastAsia"/>
          <w:sz w:val="22"/>
          <w:szCs w:val="22"/>
        </w:rPr>
        <w:t xml:space="preserve"> MDT </w:t>
      </w:r>
      <w:r w:rsidRPr="00111142">
        <w:rPr>
          <w:rFonts w:ascii="Calibri" w:hAnsi="Calibri" w:cs="Arial"/>
          <w:sz w:val="22"/>
          <w:szCs w:val="22"/>
        </w:rPr>
        <w:t>configurations with different measurements (for example, M1 in Trace Reference 1, and M4 and M5 in Trace Reference 2).</w:t>
      </w:r>
    </w:p>
    <w:p w14:paraId="436766B3" w14:textId="77777777" w:rsidR="00C47F20" w:rsidRPr="00111142" w:rsidRDefault="00C47F20" w:rsidP="00C47F20">
      <w:pPr>
        <w:pStyle w:val="ListParagraph"/>
        <w:numPr>
          <w:ilvl w:val="0"/>
          <w:numId w:val="6"/>
        </w:numPr>
        <w:rPr>
          <w:rFonts w:ascii="Calibri" w:hAnsi="Calibri" w:cs="Arial"/>
          <w:sz w:val="22"/>
          <w:szCs w:val="22"/>
        </w:rPr>
      </w:pPr>
      <w:r w:rsidRPr="00111142">
        <w:rPr>
          <w:rFonts w:ascii="Calibri" w:hAnsi="Calibri" w:cs="Arial"/>
          <w:sz w:val="22"/>
          <w:szCs w:val="22"/>
        </w:rPr>
        <w:t>Scenario 4: Multiple interface trace configurations.</w:t>
      </w:r>
    </w:p>
    <w:p w14:paraId="70DBA74F" w14:textId="77777777" w:rsidR="00C47F20" w:rsidRPr="00111142" w:rsidRDefault="00C47F20" w:rsidP="00C47F20">
      <w:pPr>
        <w:pStyle w:val="ListParagraph"/>
        <w:numPr>
          <w:ilvl w:val="0"/>
          <w:numId w:val="6"/>
        </w:numPr>
        <w:rPr>
          <w:rFonts w:ascii="Calibri" w:hAnsi="Calibri" w:cs="Arial"/>
          <w:sz w:val="22"/>
          <w:szCs w:val="22"/>
        </w:rPr>
      </w:pPr>
      <w:r w:rsidRPr="00111142">
        <w:rPr>
          <w:rFonts w:ascii="Calibri" w:hAnsi="Calibri" w:cs="Arial"/>
          <w:sz w:val="22"/>
          <w:szCs w:val="22"/>
        </w:rPr>
        <w:t>Scenario 5: Separate trace configuration and signalling-based immediate MDT configuration (different TR/TRSR).</w:t>
      </w:r>
    </w:p>
    <w:p w14:paraId="3E2BDCFF" w14:textId="77777777" w:rsidR="00A637B0" w:rsidRDefault="00A637B0" w:rsidP="009802F7"/>
    <w:p w14:paraId="7860B447" w14:textId="40FD3AB5" w:rsidR="00C47F20" w:rsidRPr="00111142" w:rsidRDefault="00C47F20" w:rsidP="00C47F20">
      <w:r>
        <w:lastRenderedPageBreak/>
        <w:t>In [4], RAN3 already confirmed feasibility of scenario 1. For scenario 2, RAN3 indicated this scenario is not feasible towards the UE</w:t>
      </w:r>
      <w:r w:rsidR="00976D6A">
        <w:t>. This evaluation was based on RRC impact, and a</w:t>
      </w:r>
      <w:r>
        <w:t xml:space="preserve">s a consequence </w:t>
      </w:r>
      <w:r w:rsidR="0023555F">
        <w:t>scenario 2</w:t>
      </w:r>
      <w:r>
        <w:t xml:space="preserve"> is feasible </w:t>
      </w:r>
      <w:r w:rsidR="0023555F">
        <w:t>when</w:t>
      </w:r>
      <w:r>
        <w:t xml:space="preserve"> there is no RRC impact</w:t>
      </w:r>
      <w:r w:rsidR="0023555F">
        <w:t>. This</w:t>
      </w:r>
      <w:r>
        <w:t xml:space="preserve"> is the case </w:t>
      </w:r>
      <w:r w:rsidR="0023555F">
        <w:t>at least</w:t>
      </w:r>
      <w:r>
        <w:t xml:space="preserve"> for MDT measurements not involving the UE like measurements M4, M5, M6, M7 performed by the network.</w:t>
      </w:r>
    </w:p>
    <w:p w14:paraId="06C43CCA" w14:textId="580F125D" w:rsidR="00806397" w:rsidRDefault="00C47F20" w:rsidP="009802F7">
      <w:r>
        <w:t>In [5], SA5 confirms RAN3’s analysis for scenario</w:t>
      </w:r>
      <w:r w:rsidR="00B161F6">
        <w:t>s</w:t>
      </w:r>
      <w:r>
        <w:t xml:space="preserve"> 1 and 2</w:t>
      </w:r>
      <w:r w:rsidR="00B161F6">
        <w:t>. SA5 also</w:t>
      </w:r>
      <w:r>
        <w:t xml:space="preserve"> informs about current state of the specification for scenarios 3, 4 and 5</w:t>
      </w:r>
      <w:r w:rsidR="00806397">
        <w:t xml:space="preserve"> based on the use of single trace configuration. Although we believe that also e.g. scenario 5 comes with a significant benefit that interface trace and MDT measurements may be sent to different TCEs (different consumers), and </w:t>
      </w:r>
      <w:r w:rsidR="00445540">
        <w:t xml:space="preserve">in that way </w:t>
      </w:r>
      <w:r w:rsidR="00806397">
        <w:t>be configured independently due to different use cases and triggers for these sessions, it seems that at least scenario 2 motivates SA5’s statement in [3]:</w:t>
      </w:r>
    </w:p>
    <w:p w14:paraId="2CFDFE4C" w14:textId="77777777" w:rsidR="00806397" w:rsidRPr="00B161F6" w:rsidRDefault="00806397" w:rsidP="00806397">
      <w:pPr>
        <w:spacing w:after="120"/>
        <w:ind w:left="284"/>
        <w:rPr>
          <w:rStyle w:val="ui-provider"/>
          <w:b/>
          <w:bCs/>
        </w:rPr>
      </w:pPr>
      <w:r w:rsidRPr="00B161F6">
        <w:rPr>
          <w:rStyle w:val="ui-provider"/>
          <w:b/>
          <w:bCs/>
        </w:rPr>
        <w:t>“SA5 believes support of multiple configurations is beneficial, and would like to request RAN3 to investigate feasibility of forwarding all the multiple configurations to the target NG-RAN, e.g. in Rel-18.”</w:t>
      </w:r>
    </w:p>
    <w:p w14:paraId="3AF5602A" w14:textId="77777777" w:rsidR="00445540" w:rsidRDefault="00445540" w:rsidP="009802F7"/>
    <w:p w14:paraId="572B6E82" w14:textId="14162487" w:rsidR="00E57594" w:rsidRDefault="00445540" w:rsidP="00445540">
      <w:r>
        <w:t>Furthermore, taking into account that</w:t>
      </w:r>
      <w:r w:rsidR="00806397">
        <w:t xml:space="preserve"> </w:t>
      </w:r>
      <w:r w:rsidR="00B161F6">
        <w:t>multiple trace activation is supported over NG from Rel-17</w:t>
      </w:r>
      <w:r w:rsidR="002D2B77">
        <w:t xml:space="preserve"> onwards</w:t>
      </w:r>
      <w:r w:rsidR="00B161F6">
        <w:t xml:space="preserve">, </w:t>
      </w:r>
      <w:r>
        <w:t xml:space="preserve">providing corresponding Xn support for e.g. scenario 2 therefore seems beneficial and should be supported. </w:t>
      </w:r>
      <w:r w:rsidR="00E57594">
        <w:t xml:space="preserve">We have </w:t>
      </w:r>
      <w:r>
        <w:t xml:space="preserve">therefore </w:t>
      </w:r>
      <w:r w:rsidR="00E57594">
        <w:t>submitted a corresponding XnAP CR to the present meeting in [</w:t>
      </w:r>
      <w:r>
        <w:t>6</w:t>
      </w:r>
      <w:r w:rsidR="00E57594">
        <w:t>].</w:t>
      </w:r>
    </w:p>
    <w:p w14:paraId="5850BF1A" w14:textId="77777777" w:rsidR="00E57594" w:rsidRDefault="00E5759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896059F" w14:textId="7670155D" w:rsidR="00E57594" w:rsidRPr="00E57594" w:rsidRDefault="00E57594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57594">
        <w:rPr>
          <w:rFonts w:ascii="Times New Roman" w:hAnsi="Times New Roman"/>
          <w:b/>
          <w:bCs/>
          <w:sz w:val="20"/>
          <w:lang w:val="en-GB"/>
        </w:rPr>
        <w:t>Proposal: Agree the XnAP CR [</w:t>
      </w:r>
      <w:r w:rsidR="00445540">
        <w:rPr>
          <w:rFonts w:ascii="Times New Roman" w:hAnsi="Times New Roman"/>
          <w:b/>
          <w:bCs/>
          <w:sz w:val="20"/>
          <w:lang w:val="en-GB"/>
        </w:rPr>
        <w:t>6</w:t>
      </w:r>
      <w:r w:rsidRPr="00E57594">
        <w:rPr>
          <w:rFonts w:ascii="Times New Roman" w:hAnsi="Times New Roman"/>
          <w:b/>
          <w:bCs/>
          <w:sz w:val="20"/>
          <w:lang w:val="en-GB"/>
        </w:rPr>
        <w:t>] enhancing Xn Handover Preparation and Retrieve UE Context procedures.</w:t>
      </w:r>
      <w:r w:rsidR="007002EA">
        <w:rPr>
          <w:rFonts w:ascii="Times New Roman" w:hAnsi="Times New Roman"/>
          <w:b/>
          <w:bCs/>
          <w:sz w:val="20"/>
          <w:lang w:val="en-GB"/>
        </w:rPr>
        <w:t xml:space="preserve"> In addition, similar enhancement is needed in NGAP Handover Resource Allocation for NG </w:t>
      </w:r>
      <w:r w:rsidR="002D2B77">
        <w:rPr>
          <w:rFonts w:ascii="Times New Roman" w:hAnsi="Times New Roman"/>
          <w:b/>
          <w:bCs/>
          <w:sz w:val="20"/>
          <w:lang w:val="en-GB"/>
        </w:rPr>
        <w:t>handover</w:t>
      </w:r>
      <w:r w:rsidR="007002EA">
        <w:rPr>
          <w:rFonts w:ascii="Times New Roman" w:hAnsi="Times New Roman"/>
          <w:b/>
          <w:bCs/>
          <w:sz w:val="20"/>
          <w:lang w:val="en-GB"/>
        </w:rPr>
        <w:t>.</w:t>
      </w:r>
    </w:p>
    <w:p w14:paraId="17B8DC6A" w14:textId="77777777" w:rsidR="00E57594" w:rsidRDefault="00E5759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1B51014" w14:textId="77777777" w:rsidR="00403366" w:rsidRPr="00972FD7" w:rsidRDefault="0040336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1EE3B0FA" w:rsidR="00CD4C7B" w:rsidRDefault="00707EFD" w:rsidP="00CD4C7B">
      <w:r>
        <w:t>We have made the following observation and proposals:</w:t>
      </w:r>
    </w:p>
    <w:p w14:paraId="6BA774E1" w14:textId="7CC93069" w:rsidR="00445540" w:rsidRDefault="00445540" w:rsidP="00445540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57594">
        <w:rPr>
          <w:rFonts w:ascii="Times New Roman" w:hAnsi="Times New Roman"/>
          <w:b/>
          <w:bCs/>
          <w:sz w:val="20"/>
          <w:lang w:val="en-GB"/>
        </w:rPr>
        <w:t>Proposal: Agree the XnAP CR [</w:t>
      </w:r>
      <w:r>
        <w:rPr>
          <w:rFonts w:ascii="Times New Roman" w:hAnsi="Times New Roman"/>
          <w:b/>
          <w:bCs/>
          <w:sz w:val="20"/>
          <w:lang w:val="en-GB"/>
        </w:rPr>
        <w:t>6</w:t>
      </w:r>
      <w:r w:rsidRPr="00E57594">
        <w:rPr>
          <w:rFonts w:ascii="Times New Roman" w:hAnsi="Times New Roman"/>
          <w:b/>
          <w:bCs/>
          <w:sz w:val="20"/>
          <w:lang w:val="en-GB"/>
        </w:rPr>
        <w:t>] enhancing Xn Handover Preparation and Retrieve UE Context procedures.</w:t>
      </w:r>
      <w:r>
        <w:rPr>
          <w:rFonts w:ascii="Times New Roman" w:hAnsi="Times New Roman"/>
          <w:b/>
          <w:bCs/>
          <w:sz w:val="20"/>
          <w:lang w:val="en-GB"/>
        </w:rPr>
        <w:t xml:space="preserve"> In addition, similar enhancement is needed in NGAP Handover Resource Allocation for NG </w:t>
      </w:r>
      <w:r w:rsidR="002D2B77">
        <w:rPr>
          <w:rFonts w:ascii="Times New Roman" w:hAnsi="Times New Roman"/>
          <w:b/>
          <w:bCs/>
          <w:sz w:val="20"/>
          <w:lang w:val="en-GB"/>
        </w:rPr>
        <w:t>handover</w:t>
      </w:r>
      <w:r>
        <w:rPr>
          <w:rFonts w:ascii="Times New Roman" w:hAnsi="Times New Roman"/>
          <w:b/>
          <w:bCs/>
          <w:sz w:val="20"/>
          <w:lang w:val="en-GB"/>
        </w:rPr>
        <w:t>.</w:t>
      </w:r>
    </w:p>
    <w:p w14:paraId="192D2F72" w14:textId="77777777" w:rsidR="00445540" w:rsidRDefault="00445540" w:rsidP="00445540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11CF2C26" w14:textId="66B03DBF" w:rsidR="00445540" w:rsidRPr="00445540" w:rsidRDefault="00445540" w:rsidP="00445540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445540">
        <w:rPr>
          <w:rFonts w:ascii="Times New Roman" w:hAnsi="Times New Roman"/>
          <w:sz w:val="20"/>
          <w:lang w:val="en-GB"/>
        </w:rPr>
        <w:t>A corresponding XnAP CR is submitted to the present meeting in [6].</w:t>
      </w:r>
    </w:p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0CD6D38" w14:textId="27C2A223" w:rsidR="00BF5DA6" w:rsidRPr="006E13D1" w:rsidRDefault="00BF5DA6" w:rsidP="00BF5DA6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1" w:name="_Ref75086397"/>
      <w:r>
        <w:t>[1]</w:t>
      </w:r>
      <w:r>
        <w:tab/>
      </w:r>
      <w:r>
        <w:tab/>
        <w:t>R3-237765</w:t>
      </w:r>
      <w:r w:rsidRPr="006E13D1">
        <w:t xml:space="preserve">, </w:t>
      </w:r>
      <w:r w:rsidRPr="00BF5DA6">
        <w:rPr>
          <w:rFonts w:cs="Arial"/>
          <w:bCs/>
          <w:i/>
          <w:iCs/>
        </w:rPr>
        <w:t>Support of multiple Trace activations</w:t>
      </w:r>
      <w:r>
        <w:rPr>
          <w:rFonts w:cs="Arial"/>
          <w:bCs/>
        </w:rPr>
        <w:t xml:space="preserve"> (Rel-17)</w:t>
      </w:r>
      <w:r w:rsidRPr="006E13D1">
        <w:t xml:space="preserve">, </w:t>
      </w:r>
      <w:r>
        <w:t xml:space="preserve">TS 38.413CR#1028r2, </w:t>
      </w:r>
      <w:r w:rsidRPr="000007EC">
        <w:rPr>
          <w:noProof/>
          <w:lang w:eastAsia="zh-CN"/>
        </w:rPr>
        <w:t>CA</w:t>
      </w:r>
      <w:r w:rsidRPr="000007EC">
        <w:rPr>
          <w:lang w:eastAsia="zh-CN"/>
        </w:rPr>
        <w:t>TT</w:t>
      </w:r>
      <w:r>
        <w:rPr>
          <w:rFonts w:hint="eastAsia"/>
          <w:lang w:eastAsia="zh-CN"/>
        </w:rPr>
        <w:t>,</w:t>
      </w:r>
      <w:r w:rsidRPr="005A2698">
        <w:rPr>
          <w:rFonts w:hint="eastAsia"/>
          <w:lang w:eastAsia="zh-CN"/>
        </w:rPr>
        <w:t xml:space="preserve"> Huawei</w:t>
      </w:r>
      <w:r>
        <w:rPr>
          <w:rFonts w:hint="eastAsia"/>
          <w:lang w:eastAsia="zh-CN"/>
        </w:rPr>
        <w:t>,</w:t>
      </w:r>
      <w:r w:rsidRPr="005A2698">
        <w:rPr>
          <w:rFonts w:hint="eastAsia"/>
          <w:lang w:eastAsia="zh-CN"/>
        </w:rPr>
        <w:t xml:space="preserve"> Samsung</w:t>
      </w:r>
      <w:r>
        <w:rPr>
          <w:rFonts w:hint="eastAsia"/>
          <w:lang w:eastAsia="zh-CN"/>
        </w:rPr>
        <w:t>, ZTE, CMCC</w:t>
      </w:r>
      <w:r>
        <w:rPr>
          <w:lang w:eastAsia="zh-CN"/>
        </w:rPr>
        <w:t>, Nokia, Nokia Shanghai Bell</w:t>
      </w:r>
    </w:p>
    <w:p w14:paraId="455ABEB4" w14:textId="7AF8F1C9" w:rsidR="00C55EB7" w:rsidRPr="006E13D1" w:rsidRDefault="00C55EB7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 w:rsidR="009802F7">
        <w:t>2</w:t>
      </w:r>
      <w:r>
        <w:t>]</w:t>
      </w:r>
      <w:r>
        <w:tab/>
      </w:r>
      <w:r>
        <w:tab/>
        <w:t>R3-2</w:t>
      </w:r>
      <w:r w:rsidR="00782170">
        <w:t>3</w:t>
      </w:r>
      <w:r w:rsidR="00D4698E">
        <w:t>3481</w:t>
      </w:r>
      <w:r w:rsidRPr="006E13D1">
        <w:t xml:space="preserve">, </w:t>
      </w:r>
      <w:bookmarkStart w:id="2" w:name="OLE_LINK26"/>
      <w:bookmarkStart w:id="3" w:name="OLE_LINK27"/>
      <w:bookmarkStart w:id="4" w:name="OLE_LINK28"/>
      <w:bookmarkStart w:id="5" w:name="OLE_LINK29"/>
      <w:bookmarkStart w:id="6" w:name="OLE_LINK30"/>
      <w:r w:rsidR="00D4698E">
        <w:rPr>
          <w:rFonts w:cs="Arial"/>
          <w:bCs/>
        </w:rPr>
        <w:t xml:space="preserve">LS on </w:t>
      </w:r>
      <w:r w:rsidR="00D4698E" w:rsidRPr="00D4698E">
        <w:rPr>
          <w:rFonts w:cs="Arial" w:hint="eastAsia"/>
          <w:bCs/>
        </w:rPr>
        <w:t>M</w:t>
      </w:r>
      <w:r w:rsidR="00D4698E" w:rsidRPr="00D4698E">
        <w:rPr>
          <w:rFonts w:cs="Arial"/>
          <w:bCs/>
        </w:rPr>
        <w:t xml:space="preserve">ultiple </w:t>
      </w:r>
      <w:r w:rsidR="00D4698E" w:rsidRPr="00D4698E">
        <w:rPr>
          <w:rFonts w:cs="Arial" w:hint="eastAsia"/>
          <w:bCs/>
        </w:rPr>
        <w:t>Trace/MDT configurations</w:t>
      </w:r>
      <w:bookmarkEnd w:id="2"/>
      <w:bookmarkEnd w:id="3"/>
      <w:bookmarkEnd w:id="4"/>
      <w:bookmarkEnd w:id="5"/>
      <w:bookmarkEnd w:id="6"/>
      <w:r w:rsidRPr="006E13D1">
        <w:t xml:space="preserve">, </w:t>
      </w:r>
      <w:r w:rsidR="00D4698E">
        <w:t>RAN3</w:t>
      </w:r>
    </w:p>
    <w:bookmarkEnd w:id="1"/>
    <w:p w14:paraId="16FF38D3" w14:textId="05126B99" w:rsidR="00D4698E" w:rsidRDefault="00D4698E" w:rsidP="00D4698E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 w:rsidR="009802F7">
        <w:t>3</w:t>
      </w:r>
      <w:r>
        <w:t>]</w:t>
      </w:r>
      <w:r>
        <w:tab/>
      </w:r>
      <w:r>
        <w:tab/>
      </w:r>
      <w:r w:rsidRPr="00D4698E">
        <w:t>S5-235775</w:t>
      </w:r>
      <w:r>
        <w:t xml:space="preserve"> – R3-235039</w:t>
      </w:r>
      <w:r w:rsidRPr="006E13D1">
        <w:t xml:space="preserve">, </w:t>
      </w:r>
      <w:r w:rsidRPr="00D4698E">
        <w:rPr>
          <w:rFonts w:cs="Arial"/>
          <w:bCs/>
        </w:rPr>
        <w:t>Reply LS for LS on Multiple Trace/MDT configurations</w:t>
      </w:r>
      <w:r w:rsidRPr="006E13D1">
        <w:t xml:space="preserve">, </w:t>
      </w:r>
      <w:r>
        <w:t>SA5</w:t>
      </w:r>
    </w:p>
    <w:p w14:paraId="2215361F" w14:textId="2AC02C99" w:rsidR="00FD0F4E" w:rsidRPr="006E13D1" w:rsidRDefault="00FD0F4E" w:rsidP="00FD0F4E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 w:rsidR="009802F7">
        <w:t>4</w:t>
      </w:r>
      <w:r>
        <w:t>]</w:t>
      </w:r>
      <w:r>
        <w:tab/>
      </w:r>
      <w:r>
        <w:tab/>
        <w:t>R3-235882</w:t>
      </w:r>
      <w:r w:rsidRPr="006E13D1">
        <w:t xml:space="preserve">, </w:t>
      </w:r>
      <w:r w:rsidRPr="00FD0F4E">
        <w:rPr>
          <w:rFonts w:cs="Arial"/>
          <w:bCs/>
        </w:rPr>
        <w:t>Reply LS on Multiple Trace/MDT configurations</w:t>
      </w:r>
      <w:r w:rsidRPr="006E13D1">
        <w:t xml:space="preserve">, </w:t>
      </w:r>
      <w:r>
        <w:t>RAN3</w:t>
      </w:r>
    </w:p>
    <w:p w14:paraId="4A42F9F8" w14:textId="07956AFE" w:rsidR="00FD0F4E" w:rsidRDefault="00FD0F4E" w:rsidP="00FD0F4E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 w:rsidR="009802F7">
        <w:t>5</w:t>
      </w:r>
      <w:r>
        <w:t>]</w:t>
      </w:r>
      <w:r>
        <w:tab/>
      </w:r>
      <w:r>
        <w:tab/>
      </w:r>
      <w:r w:rsidRPr="00D4698E">
        <w:t>S5-2</w:t>
      </w:r>
      <w:r>
        <w:t>40798 – R3-240052</w:t>
      </w:r>
      <w:r w:rsidRPr="006E13D1">
        <w:t xml:space="preserve">, </w:t>
      </w:r>
      <w:r w:rsidRPr="00FD0F4E">
        <w:rPr>
          <w:rFonts w:cs="Arial"/>
          <w:bCs/>
        </w:rPr>
        <w:t>Reply LS on Multiple Trace/MDT configurations</w:t>
      </w:r>
      <w:r w:rsidRPr="006E13D1">
        <w:t xml:space="preserve">, </w:t>
      </w:r>
      <w:r>
        <w:t>SA5</w:t>
      </w:r>
    </w:p>
    <w:p w14:paraId="7D98D4EA" w14:textId="371C7B51" w:rsidR="00D4698E" w:rsidRDefault="00D4698E" w:rsidP="00D4698E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 w:rsidR="00976D6A">
        <w:t>6</w:t>
      </w:r>
      <w:r>
        <w:t>]</w:t>
      </w:r>
      <w:r>
        <w:tab/>
      </w:r>
      <w:r>
        <w:tab/>
        <w:t>R3-2</w:t>
      </w:r>
      <w:r w:rsidR="00976D6A">
        <w:t>4</w:t>
      </w:r>
      <w:r w:rsidR="007471EF">
        <w:t>0369</w:t>
      </w:r>
      <w:r w:rsidRPr="006E13D1">
        <w:t xml:space="preserve">, </w:t>
      </w:r>
      <w:r w:rsidR="00976D6A" w:rsidRPr="00976D6A">
        <w:rPr>
          <w:rFonts w:cs="Arial"/>
          <w:bCs/>
        </w:rPr>
        <w:t>Support of multiple trace sessions</w:t>
      </w:r>
      <w:r w:rsidRPr="006E13D1">
        <w:t xml:space="preserve">, </w:t>
      </w:r>
      <w:r w:rsidR="00976D6A">
        <w:t xml:space="preserve">Nokia, </w:t>
      </w:r>
      <w:r w:rsidRPr="00D4698E">
        <w:t>Nokia Shanghai Bell</w:t>
      </w:r>
    </w:p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D21B9" w14:textId="77777777" w:rsidR="003D1697" w:rsidRDefault="003D1697">
      <w:r>
        <w:separator/>
      </w:r>
    </w:p>
  </w:endnote>
  <w:endnote w:type="continuationSeparator" w:id="0">
    <w:p w14:paraId="3E661FCE" w14:textId="77777777" w:rsidR="003D1697" w:rsidRDefault="003D1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CB36D" w14:textId="77777777" w:rsidR="003D1697" w:rsidRDefault="003D1697">
      <w:r>
        <w:separator/>
      </w:r>
    </w:p>
  </w:footnote>
  <w:footnote w:type="continuationSeparator" w:id="0">
    <w:p w14:paraId="27EDD5F6" w14:textId="77777777" w:rsidR="003D1697" w:rsidRDefault="003D16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D427F6"/>
    <w:multiLevelType w:val="hybridMultilevel"/>
    <w:tmpl w:val="6B9A8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96163C5"/>
    <w:multiLevelType w:val="hybridMultilevel"/>
    <w:tmpl w:val="9282F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3"/>
  </w:num>
  <w:num w:numId="5" w16cid:durableId="1395660211">
    <w:abstractNumId w:val="2"/>
  </w:num>
  <w:num w:numId="6" w16cid:durableId="12787546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20B8C"/>
    <w:rsid w:val="00030DA5"/>
    <w:rsid w:val="00033397"/>
    <w:rsid w:val="000342C7"/>
    <w:rsid w:val="00040095"/>
    <w:rsid w:val="0005563E"/>
    <w:rsid w:val="00057C47"/>
    <w:rsid w:val="0006065C"/>
    <w:rsid w:val="00080512"/>
    <w:rsid w:val="00083F0D"/>
    <w:rsid w:val="00096517"/>
    <w:rsid w:val="000B7BCF"/>
    <w:rsid w:val="000C556D"/>
    <w:rsid w:val="000D376D"/>
    <w:rsid w:val="000D58AB"/>
    <w:rsid w:val="000E6D17"/>
    <w:rsid w:val="001075B7"/>
    <w:rsid w:val="00111142"/>
    <w:rsid w:val="001370F2"/>
    <w:rsid w:val="001549DD"/>
    <w:rsid w:val="001550D6"/>
    <w:rsid w:val="0019094D"/>
    <w:rsid w:val="00194CD0"/>
    <w:rsid w:val="001B08B3"/>
    <w:rsid w:val="001C4281"/>
    <w:rsid w:val="001D0D3F"/>
    <w:rsid w:val="001E39D1"/>
    <w:rsid w:val="001F168B"/>
    <w:rsid w:val="001F70B7"/>
    <w:rsid w:val="00225F6D"/>
    <w:rsid w:val="0022606D"/>
    <w:rsid w:val="002305DD"/>
    <w:rsid w:val="0023555F"/>
    <w:rsid w:val="00242C2A"/>
    <w:rsid w:val="00243BC7"/>
    <w:rsid w:val="002623FC"/>
    <w:rsid w:val="002747EC"/>
    <w:rsid w:val="002855BF"/>
    <w:rsid w:val="002953B2"/>
    <w:rsid w:val="002D2B77"/>
    <w:rsid w:val="002E1692"/>
    <w:rsid w:val="002F0D22"/>
    <w:rsid w:val="003172DC"/>
    <w:rsid w:val="00326069"/>
    <w:rsid w:val="003454FC"/>
    <w:rsid w:val="0035462D"/>
    <w:rsid w:val="00363177"/>
    <w:rsid w:val="003702F7"/>
    <w:rsid w:val="003B3FB3"/>
    <w:rsid w:val="003C4E37"/>
    <w:rsid w:val="003D1697"/>
    <w:rsid w:val="003D4ABB"/>
    <w:rsid w:val="003E1194"/>
    <w:rsid w:val="003E16BE"/>
    <w:rsid w:val="003E7223"/>
    <w:rsid w:val="00401855"/>
    <w:rsid w:val="00403366"/>
    <w:rsid w:val="00445540"/>
    <w:rsid w:val="00464695"/>
    <w:rsid w:val="004C5539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A27D5"/>
    <w:rsid w:val="005A4971"/>
    <w:rsid w:val="005B1232"/>
    <w:rsid w:val="005B2EEF"/>
    <w:rsid w:val="005D4274"/>
    <w:rsid w:val="005E303C"/>
    <w:rsid w:val="00605E3E"/>
    <w:rsid w:val="00606DA9"/>
    <w:rsid w:val="00611566"/>
    <w:rsid w:val="00611D47"/>
    <w:rsid w:val="00624536"/>
    <w:rsid w:val="006360F1"/>
    <w:rsid w:val="00656E1E"/>
    <w:rsid w:val="006604E4"/>
    <w:rsid w:val="00666960"/>
    <w:rsid w:val="006B36A5"/>
    <w:rsid w:val="006C54B5"/>
    <w:rsid w:val="006D1E24"/>
    <w:rsid w:val="007002EA"/>
    <w:rsid w:val="00702BDF"/>
    <w:rsid w:val="007067B2"/>
    <w:rsid w:val="00707EFD"/>
    <w:rsid w:val="0071517D"/>
    <w:rsid w:val="00723750"/>
    <w:rsid w:val="007318F1"/>
    <w:rsid w:val="00734A5B"/>
    <w:rsid w:val="00741EC5"/>
    <w:rsid w:val="00743525"/>
    <w:rsid w:val="00744E76"/>
    <w:rsid w:val="007471EF"/>
    <w:rsid w:val="007476DB"/>
    <w:rsid w:val="0075565E"/>
    <w:rsid w:val="00757D40"/>
    <w:rsid w:val="007619B8"/>
    <w:rsid w:val="00765A81"/>
    <w:rsid w:val="00774846"/>
    <w:rsid w:val="00781F0F"/>
    <w:rsid w:val="00782170"/>
    <w:rsid w:val="0078727C"/>
    <w:rsid w:val="00797D4B"/>
    <w:rsid w:val="007C095F"/>
    <w:rsid w:val="007D5902"/>
    <w:rsid w:val="007F2676"/>
    <w:rsid w:val="00802106"/>
    <w:rsid w:val="008028A4"/>
    <w:rsid w:val="00806397"/>
    <w:rsid w:val="00806520"/>
    <w:rsid w:val="00830106"/>
    <w:rsid w:val="00840916"/>
    <w:rsid w:val="00853EDD"/>
    <w:rsid w:val="008604EE"/>
    <w:rsid w:val="0087401D"/>
    <w:rsid w:val="008768CA"/>
    <w:rsid w:val="00880559"/>
    <w:rsid w:val="008C2835"/>
    <w:rsid w:val="008C490B"/>
    <w:rsid w:val="0090271F"/>
    <w:rsid w:val="00903337"/>
    <w:rsid w:val="00903D8C"/>
    <w:rsid w:val="009171E7"/>
    <w:rsid w:val="00942EC2"/>
    <w:rsid w:val="00954BCB"/>
    <w:rsid w:val="00961B32"/>
    <w:rsid w:val="009676A0"/>
    <w:rsid w:val="00971683"/>
    <w:rsid w:val="00972FD7"/>
    <w:rsid w:val="00974BB0"/>
    <w:rsid w:val="00976D6A"/>
    <w:rsid w:val="009802F7"/>
    <w:rsid w:val="009A21A3"/>
    <w:rsid w:val="009A6E4F"/>
    <w:rsid w:val="009C4529"/>
    <w:rsid w:val="009C4D5C"/>
    <w:rsid w:val="009D0A28"/>
    <w:rsid w:val="009E618D"/>
    <w:rsid w:val="009F3B54"/>
    <w:rsid w:val="009F7E6E"/>
    <w:rsid w:val="00A10F02"/>
    <w:rsid w:val="00A53724"/>
    <w:rsid w:val="00A637B0"/>
    <w:rsid w:val="00A814E6"/>
    <w:rsid w:val="00A82346"/>
    <w:rsid w:val="00A8361A"/>
    <w:rsid w:val="00A9671C"/>
    <w:rsid w:val="00AB6AAB"/>
    <w:rsid w:val="00AD4BCF"/>
    <w:rsid w:val="00AF4A8E"/>
    <w:rsid w:val="00AF78D5"/>
    <w:rsid w:val="00B0327B"/>
    <w:rsid w:val="00B1063A"/>
    <w:rsid w:val="00B15449"/>
    <w:rsid w:val="00B161F6"/>
    <w:rsid w:val="00B21241"/>
    <w:rsid w:val="00B746AA"/>
    <w:rsid w:val="00B9781E"/>
    <w:rsid w:val="00BF5DA6"/>
    <w:rsid w:val="00BF79F1"/>
    <w:rsid w:val="00C03035"/>
    <w:rsid w:val="00C275BC"/>
    <w:rsid w:val="00C33079"/>
    <w:rsid w:val="00C365F1"/>
    <w:rsid w:val="00C43B31"/>
    <w:rsid w:val="00C47F20"/>
    <w:rsid w:val="00C50536"/>
    <w:rsid w:val="00C53042"/>
    <w:rsid w:val="00C55EB7"/>
    <w:rsid w:val="00C84ED9"/>
    <w:rsid w:val="00C90B7C"/>
    <w:rsid w:val="00C9515E"/>
    <w:rsid w:val="00CA3D0C"/>
    <w:rsid w:val="00CB6651"/>
    <w:rsid w:val="00CB6887"/>
    <w:rsid w:val="00CD4C7B"/>
    <w:rsid w:val="00D22038"/>
    <w:rsid w:val="00D45717"/>
    <w:rsid w:val="00D4698E"/>
    <w:rsid w:val="00D5437E"/>
    <w:rsid w:val="00D738D6"/>
    <w:rsid w:val="00D80795"/>
    <w:rsid w:val="00D87E00"/>
    <w:rsid w:val="00D908B4"/>
    <w:rsid w:val="00D9134D"/>
    <w:rsid w:val="00D97CD9"/>
    <w:rsid w:val="00DA58E4"/>
    <w:rsid w:val="00DA7A03"/>
    <w:rsid w:val="00DB1818"/>
    <w:rsid w:val="00DC309B"/>
    <w:rsid w:val="00DC4DA2"/>
    <w:rsid w:val="00DE1406"/>
    <w:rsid w:val="00E07838"/>
    <w:rsid w:val="00E26B57"/>
    <w:rsid w:val="00E30B21"/>
    <w:rsid w:val="00E340BC"/>
    <w:rsid w:val="00E51F8B"/>
    <w:rsid w:val="00E57594"/>
    <w:rsid w:val="00E62835"/>
    <w:rsid w:val="00E773E2"/>
    <w:rsid w:val="00E77645"/>
    <w:rsid w:val="00E852FF"/>
    <w:rsid w:val="00E90ABE"/>
    <w:rsid w:val="00EA1D56"/>
    <w:rsid w:val="00EA22F8"/>
    <w:rsid w:val="00EC4A25"/>
    <w:rsid w:val="00ED096C"/>
    <w:rsid w:val="00EE0A1E"/>
    <w:rsid w:val="00F025A2"/>
    <w:rsid w:val="00F2026E"/>
    <w:rsid w:val="00F2210A"/>
    <w:rsid w:val="00F37743"/>
    <w:rsid w:val="00F54A3D"/>
    <w:rsid w:val="00F653B8"/>
    <w:rsid w:val="00F76F8F"/>
    <w:rsid w:val="00FA1266"/>
    <w:rsid w:val="00FB2BEA"/>
    <w:rsid w:val="00FC1192"/>
    <w:rsid w:val="00FC53BF"/>
    <w:rsid w:val="00FC6713"/>
    <w:rsid w:val="00FD0F4E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ui-provider">
    <w:name w:val="ui-provider"/>
    <w:basedOn w:val="DefaultParagraphFont"/>
    <w:rsid w:val="00C9515E"/>
  </w:style>
  <w:style w:type="paragraph" w:styleId="ListParagraph">
    <w:name w:val="List Paragraph"/>
    <w:basedOn w:val="Normal"/>
    <w:uiPriority w:val="34"/>
    <w:qFormat/>
    <w:rsid w:val="00111142"/>
    <w:pPr>
      <w:spacing w:after="0"/>
      <w:ind w:left="720"/>
      <w:contextualSpacing/>
    </w:pPr>
    <w:rPr>
      <w:rFonts w:eastAsia="Yu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804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4903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45</cp:revision>
  <dcterms:created xsi:type="dcterms:W3CDTF">2019-06-29T13:33:00Z</dcterms:created>
  <dcterms:modified xsi:type="dcterms:W3CDTF">2024-02-19T06:59:00Z</dcterms:modified>
</cp:coreProperties>
</file>